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Health Education (5551) Curriculum Crosswalk. Required Course Numbers are column headers and Test Content Categories are row headers."/>
      </w:tblPr>
      <w:tblGrid>
        <w:gridCol w:w="474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80"/>
      </w:tblGrid>
      <w:tr w:rsidR="00CA6D5D" w:rsidRPr="00382368" w:rsidTr="00CA6D5D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:rsidR="00CA6D5D" w:rsidRPr="00FE1FAB" w:rsidRDefault="00CA6D5D" w:rsidP="00CA6D5D">
            <w:pPr>
              <w:tabs>
                <w:tab w:val="left" w:pos="816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1FAB">
              <w:rPr>
                <w:rFonts w:asciiTheme="minorHAnsi" w:hAnsiTheme="minorHAnsi" w:cstheme="minorHAnsi"/>
                <w:b/>
                <w:sz w:val="28"/>
                <w:szCs w:val="28"/>
              </w:rPr>
              <w:t>Required Course Numbers</w:t>
            </w:r>
          </w:p>
        </w:tc>
      </w:tr>
      <w:tr w:rsidR="00CA6D5D" w:rsidRPr="00382368" w:rsidTr="00CA6D5D">
        <w:trPr>
          <w:trHeight w:val="143"/>
          <w:tblHeader/>
        </w:trPr>
        <w:tc>
          <w:tcPr>
            <w:tcW w:w="4748" w:type="dxa"/>
            <w:shd w:val="clear" w:color="auto" w:fill="D9D9D9"/>
          </w:tcPr>
          <w:p w:rsidR="00CA6D5D" w:rsidRPr="00FE1FAB" w:rsidRDefault="00CA6D5D" w:rsidP="007F7D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1FAB">
              <w:rPr>
                <w:rFonts w:asciiTheme="minorHAnsi" w:hAnsiTheme="minorHAnsi" w:cstheme="minorHAnsi"/>
                <w:b/>
                <w:sz w:val="28"/>
                <w:szCs w:val="28"/>
              </w:rPr>
              <w:t>Test Content Categories</w:t>
            </w:r>
          </w:p>
          <w:p w:rsidR="00CA6D5D" w:rsidRPr="00382368" w:rsidRDefault="00CA6D5D" w:rsidP="007F7D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CA6D5D" w:rsidRPr="00382368" w:rsidRDefault="00CA6D5D" w:rsidP="007F7D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pStyle w:val="Default"/>
              <w:rPr>
                <w:rFonts w:asciiTheme="minorHAnsi" w:hAnsiTheme="minorHAnsi" w:cstheme="minorHAnsi"/>
                <w:color w:val="00498D"/>
              </w:rPr>
            </w:pPr>
            <w:r w:rsidRPr="0038236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I. </w:t>
            </w:r>
            <w:r w:rsidRPr="00382368">
              <w:rPr>
                <w:rFonts w:asciiTheme="minorHAnsi" w:hAnsiTheme="minorHAnsi" w:cstheme="minorHAnsi"/>
                <w:b/>
                <w:bCs/>
                <w:color w:val="00498D"/>
              </w:rPr>
              <w:t>Health Education as a Discipline (16%)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A. Major health behavior theories (e.g., stages of change, behavioral change theory, transtheoretical model, health belief model)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B. Health-related data using appropriate research methods (e.g., surveys, observations, questionnaires, use data to draw conclusions)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C. Valid and reliable data sources and databases (e.g., YRBSS, NIH, CDC, AAHPERD, AMA, WHO, peer-reviewed journals)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D. Tools for conducting an assessment of school health needs (e.g., comprehensive school health plan, surveys, needs assessment, coordinated school health program)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E. Curricular and extracurricular programs for student health needs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F. Appropriate educational materials from professional organizations, agencies, and associations that meet the needs of diverse audiences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G. Resources involved in a coordinated approach to school health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H. Effective communication with school staff, students, parents, and community (e.g., listening, mediating, negotiating)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 xml:space="preserve">I. Professional, legal, and ethical practices regarding sensitive issues (e.g., privacy laws, </w:t>
            </w:r>
            <w:r w:rsidRPr="00382368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confidentiality policy, permission forms, responsibility to report)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J. Models for responsible decision making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K. Concepts of character education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L. Physical growth and development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M. Continuing education and professional development as a health educator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382368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II. Health Promotion and Prevention of Injury and Disease (30%)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A. Disease etiology, prevention practices, treatment, and management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B. Communicable and noncommunicable diseases (e.g., infectious, congenital, hereditary, lifestyle)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C. Research on practices that prevent chronic and communicable diseases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D. Goal setting and decision making for healthy lifestyles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E. Concepts of physical fitness and health-related fitness (e.g., body composition, cardiorespiratory endurance, flexibility, muscular strength, and endurance, FITT)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296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 xml:space="preserve">F. Nutrition 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G. Stress management and coping skills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H. Reduce and prevent health risks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I. Anatomy, physiology, and body system interrelationships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 xml:space="preserve">J. Personal hygiene 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K. Behaviors that can compromise health or safety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 xml:space="preserve">L. Relationship between lifestyle choices and health outcomes 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M. Effects of substance use and abuse (e.g., physiological, psychological, legal, societal impact)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N. Care for injuries and sudden illnesses (e.g., first aid, CPR, AED use, 911 and emergency services)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382368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III. Healthy Relationships and Mental and Emotional Health (30%)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A. Factors affecting healthy and unhealthy relationships (e.g., socioeconomics, family dynamics, personality traits, environment, culture, tolerance/acceptance)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B. How decision-making skills affect relationships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C. Psychosocial development throughout life stages (e.g., intellect, relationships, independence, emotions)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D. Interpersonal communication (e.g., listening, feedback, verbal and non-verbal communication, group dynamics)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E. Skills that promote healthy interactions (e.g., conflict resolution, assertiveness, refusal skills)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F. Concepts and issues related to human sexuality (e.g., sexual maturation, sexual identity, media messages, sexual behavior and attitudes, pregnancy and childbirth, sexual orientation, contraception)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G. Causes, consequences, and prevention of different types of abuse and violence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 xml:space="preserve">H. Causes and consequences of various mental and emotional health issues and prevention strategies 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382368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IV. Community Health and Advocacy (12%)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A. Understands the concepts of individual responsibility to society and the environment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B. Laws and regulations governing health and safety (e.g., disease reporting, immunizations, infectious disease control, consumer safety)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C. Environmental health issues (e.g., reduce/reuse/recycle, pollution, energy conservation, sustainable living)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D. Consumer health issues (e.g., health myths and quackery, affordability, access, health trends, health literacy, managing personal health care)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 xml:space="preserve">E. Valid sources of health information, products, and services 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F. Health careers that are available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 xml:space="preserve">G. Community health agencies available for assistance and referral (e.g., American Red Cross </w:t>
            </w:r>
            <w:r w:rsidRPr="00382368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and other national agencies, Planned Parenthood, health departments, social service agencies, school-based health clinics)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H. Factors that influence decision making in health policies (e.g., demographic, political, economic, available resources)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I. Factors that influence the content of school health education (e.g., demographic, political, media, content standards)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J. Methods for delivering appropriate health-promoting messages (e.g., verbal, electronic, printed material, community/school events)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K. Opportunities available for health education advocacy (e.g., health fairs, assemblies, professional meetings and conferences, community and school events)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L. Role of the health educator as a liaison between school staff, students, parents, and the community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382368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V. Health Education and Pedagogy (12%)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A. Assess learning needs for individuals and diverse groups (e.g., identify developmentally appropriate instruction, cognitive abilities, multiple learning styles, purposes of pre-testing)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B. Sequential instruction planning using performance-based objectives (e.g., identify measurable objectives, performance indicators, elements of effective lesson and unit plans, apply scope and sequence)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C. Curriculum aligning with national, state, and district standards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D. Effective methods, strategies, and techniques to implement instruction (e.g., direct instruction, cooperative learning, guided discovery, brainstorming, role playing)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E. Reflective process of teaching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F. Assessment of student learning (e.g., formative assessments, summative assessments, rubrics)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6D5D" w:rsidRPr="00382368" w:rsidTr="00CA6D5D">
        <w:trPr>
          <w:trHeight w:val="395"/>
        </w:trPr>
        <w:tc>
          <w:tcPr>
            <w:tcW w:w="4748" w:type="dxa"/>
          </w:tcPr>
          <w:p w:rsidR="00CA6D5D" w:rsidRPr="00382368" w:rsidRDefault="00CA6D5D" w:rsidP="003823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82368">
              <w:rPr>
                <w:rFonts w:asciiTheme="minorHAnsi" w:eastAsia="Times New Roman" w:hAnsiTheme="minorHAnsi" w:cstheme="minorHAnsi"/>
                <w:color w:val="000000"/>
              </w:rPr>
              <w:t>G. Classroom-management strategies</w:t>
            </w: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CA6D5D" w:rsidRPr="00382368" w:rsidRDefault="00CA6D5D" w:rsidP="0038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686B7F" w:rsidRPr="00382368" w:rsidRDefault="00686B7F" w:rsidP="00686B7F">
      <w:pPr>
        <w:rPr>
          <w:rFonts w:asciiTheme="minorHAnsi" w:hAnsiTheme="minorHAnsi" w:cstheme="minorHAnsi"/>
        </w:rPr>
      </w:pPr>
    </w:p>
    <w:p w:rsidR="006D0E58" w:rsidRPr="00382368" w:rsidRDefault="006D0E58">
      <w:pPr>
        <w:rPr>
          <w:rFonts w:asciiTheme="minorHAnsi" w:hAnsiTheme="minorHAnsi" w:cstheme="minorHAnsi"/>
        </w:rPr>
      </w:pPr>
    </w:p>
    <w:sectPr w:rsidR="006D0E58" w:rsidRPr="00382368" w:rsidSect="00C24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18" w:rsidRDefault="00671A18" w:rsidP="002C3CDB">
      <w:pPr>
        <w:spacing w:after="0" w:line="240" w:lineRule="auto"/>
      </w:pPr>
      <w:r>
        <w:separator/>
      </w:r>
    </w:p>
  </w:endnote>
  <w:endnote w:type="continuationSeparator" w:id="0">
    <w:p w:rsidR="00671A18" w:rsidRDefault="00671A18" w:rsidP="002C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4A" w:rsidRDefault="00E55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E15F3B" w:rsidRDefault="00E55E4A" w:rsidP="00C24371">
    <w:pPr>
      <w:pStyle w:val="Footer"/>
      <w:spacing w:after="0"/>
      <w:rPr>
        <w:sz w:val="16"/>
      </w:rPr>
    </w:pPr>
    <w:r>
      <w:rPr>
        <w:sz w:val="16"/>
      </w:rPr>
      <w:t>Copyright © 2017</w:t>
    </w:r>
    <w:bookmarkStart w:id="0" w:name="_GoBack"/>
    <w:bookmarkEnd w:id="0"/>
    <w:r w:rsidR="0047156A" w:rsidRPr="00E15F3B">
      <w:rPr>
        <w:sz w:val="16"/>
      </w:rPr>
      <w:t xml:space="preserve"> by Educational Testing Service. All rights reserved. </w:t>
    </w:r>
    <w:r w:rsidR="0047156A" w:rsidRPr="00E15F3B">
      <w:rPr>
        <w:bCs/>
        <w:sz w:val="16"/>
      </w:rPr>
      <w:t>ETS, the ETS logo and</w:t>
    </w:r>
    <w:r w:rsidR="0047156A">
      <w:rPr>
        <w:bCs/>
        <w:sz w:val="16"/>
      </w:rPr>
      <w:t xml:space="preserve"> PRAXIS </w:t>
    </w:r>
    <w:r w:rsidR="0047156A" w:rsidRPr="00E15F3B">
      <w:rPr>
        <w:bCs/>
        <w:sz w:val="16"/>
      </w:rPr>
      <w:t xml:space="preserve">are registered trademarks of Educational Testing Service (ETS). </w:t>
    </w:r>
    <w:r w:rsidR="0047156A">
      <w:rPr>
        <w:bCs/>
        <w:sz w:val="16"/>
      </w:rPr>
      <w:t>31146</w:t>
    </w:r>
  </w:p>
  <w:p w:rsidR="007D29C3" w:rsidRDefault="00671A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4A" w:rsidRDefault="00E55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18" w:rsidRDefault="00671A18" w:rsidP="002C3CDB">
      <w:pPr>
        <w:spacing w:after="0" w:line="240" w:lineRule="auto"/>
      </w:pPr>
      <w:r>
        <w:separator/>
      </w:r>
    </w:p>
  </w:footnote>
  <w:footnote w:type="continuationSeparator" w:id="0">
    <w:p w:rsidR="00671A18" w:rsidRDefault="00671A18" w:rsidP="002C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4A" w:rsidRDefault="00E55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3B1CF2" w:rsidRDefault="002C3CDB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47156A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55E4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7D29C3" w:rsidRDefault="0047156A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55E4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686B7F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56A">
      <w:rPr>
        <w:rFonts w:ascii="Arial" w:hAnsi="Arial" w:cs="Arial"/>
        <w:b/>
        <w:i/>
        <w:sz w:val="28"/>
        <w:szCs w:val="28"/>
      </w:rPr>
      <w:tab/>
    </w:r>
    <w:r w:rsidR="0047156A" w:rsidRPr="00BA779F">
      <w:rPr>
        <w:rFonts w:ascii="Arial" w:hAnsi="Arial" w:cs="Arial"/>
        <w:b/>
        <w:i/>
        <w:sz w:val="28"/>
        <w:szCs w:val="28"/>
      </w:rPr>
      <w:t>Praxis</w:t>
    </w:r>
    <w:r w:rsidR="0047156A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47156A" w:rsidRPr="00BA779F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Health Education (5551)</w:t>
    </w:r>
  </w:p>
  <w:p w:rsidR="007D29C3" w:rsidRPr="003B1CF2" w:rsidRDefault="0047156A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4A" w:rsidRDefault="00E55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F"/>
    <w:rsid w:val="00000AC6"/>
    <w:rsid w:val="0002434D"/>
    <w:rsid w:val="00027D53"/>
    <w:rsid w:val="000469EA"/>
    <w:rsid w:val="000E6797"/>
    <w:rsid w:val="00165904"/>
    <w:rsid w:val="00167687"/>
    <w:rsid w:val="001804F5"/>
    <w:rsid w:val="001B1D86"/>
    <w:rsid w:val="001C54DB"/>
    <w:rsid w:val="001C5C27"/>
    <w:rsid w:val="001E0B30"/>
    <w:rsid w:val="001E29A7"/>
    <w:rsid w:val="002826F8"/>
    <w:rsid w:val="00282D2D"/>
    <w:rsid w:val="002B7258"/>
    <w:rsid w:val="002C3CDB"/>
    <w:rsid w:val="002E5859"/>
    <w:rsid w:val="002F7973"/>
    <w:rsid w:val="003109CC"/>
    <w:rsid w:val="00382368"/>
    <w:rsid w:val="003A0BBD"/>
    <w:rsid w:val="003A1559"/>
    <w:rsid w:val="003C0968"/>
    <w:rsid w:val="00402A01"/>
    <w:rsid w:val="00424312"/>
    <w:rsid w:val="004634E7"/>
    <w:rsid w:val="0047156A"/>
    <w:rsid w:val="00474E89"/>
    <w:rsid w:val="00495F6C"/>
    <w:rsid w:val="004B1384"/>
    <w:rsid w:val="004D66F8"/>
    <w:rsid w:val="00504B48"/>
    <w:rsid w:val="00514A93"/>
    <w:rsid w:val="005C453E"/>
    <w:rsid w:val="005E2C43"/>
    <w:rsid w:val="005F2329"/>
    <w:rsid w:val="005F66FE"/>
    <w:rsid w:val="00635023"/>
    <w:rsid w:val="006420CA"/>
    <w:rsid w:val="00646987"/>
    <w:rsid w:val="00671A18"/>
    <w:rsid w:val="00686B7F"/>
    <w:rsid w:val="006B12F3"/>
    <w:rsid w:val="006C11F4"/>
    <w:rsid w:val="006D0E58"/>
    <w:rsid w:val="006D34F0"/>
    <w:rsid w:val="006D51E9"/>
    <w:rsid w:val="00775129"/>
    <w:rsid w:val="007817AC"/>
    <w:rsid w:val="00790FEF"/>
    <w:rsid w:val="007B489C"/>
    <w:rsid w:val="007C4265"/>
    <w:rsid w:val="007C6B9C"/>
    <w:rsid w:val="007D709D"/>
    <w:rsid w:val="00816EE7"/>
    <w:rsid w:val="008240AF"/>
    <w:rsid w:val="008610F0"/>
    <w:rsid w:val="00875AA0"/>
    <w:rsid w:val="008A2B84"/>
    <w:rsid w:val="008B49C5"/>
    <w:rsid w:val="008B737F"/>
    <w:rsid w:val="008D5994"/>
    <w:rsid w:val="008F196C"/>
    <w:rsid w:val="00A01D84"/>
    <w:rsid w:val="00A1729B"/>
    <w:rsid w:val="00A17ACD"/>
    <w:rsid w:val="00A50527"/>
    <w:rsid w:val="00A842BF"/>
    <w:rsid w:val="00AA4C90"/>
    <w:rsid w:val="00B02900"/>
    <w:rsid w:val="00B2042D"/>
    <w:rsid w:val="00B2768B"/>
    <w:rsid w:val="00B97C3D"/>
    <w:rsid w:val="00BF26B9"/>
    <w:rsid w:val="00C3657B"/>
    <w:rsid w:val="00C5579C"/>
    <w:rsid w:val="00CA6D5D"/>
    <w:rsid w:val="00CB3E5A"/>
    <w:rsid w:val="00CD6AEA"/>
    <w:rsid w:val="00CE1ADB"/>
    <w:rsid w:val="00D15D3D"/>
    <w:rsid w:val="00D27AFF"/>
    <w:rsid w:val="00D45735"/>
    <w:rsid w:val="00DC68C0"/>
    <w:rsid w:val="00DE053D"/>
    <w:rsid w:val="00E01B28"/>
    <w:rsid w:val="00E12D91"/>
    <w:rsid w:val="00E47DB0"/>
    <w:rsid w:val="00E55E4A"/>
    <w:rsid w:val="00E957DB"/>
    <w:rsid w:val="00EB4437"/>
    <w:rsid w:val="00ED1995"/>
    <w:rsid w:val="00F10605"/>
    <w:rsid w:val="00F169C6"/>
    <w:rsid w:val="00F950A6"/>
    <w:rsid w:val="00FD0124"/>
    <w:rsid w:val="00FD7518"/>
    <w:rsid w:val="00FE1FAB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6DE2DB-61CA-4241-9127-35704C57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B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6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B7F"/>
    <w:rPr>
      <w:sz w:val="22"/>
      <w:szCs w:val="22"/>
    </w:rPr>
  </w:style>
  <w:style w:type="paragraph" w:customStyle="1" w:styleId="Default">
    <w:name w:val="Default"/>
    <w:rsid w:val="00686B7F"/>
    <w:pPr>
      <w:autoSpaceDE w:val="0"/>
      <w:autoSpaceDN w:val="0"/>
      <w:adjustRightInd w:val="0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character" w:customStyle="1" w:styleId="A14">
    <w:name w:val="A14"/>
    <w:uiPriority w:val="99"/>
    <w:rsid w:val="00686B7F"/>
    <w:rPr>
      <w:rFonts w:cs="Myriad Pro Light"/>
      <w:b/>
      <w:bCs/>
      <w:color w:val="00498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DEECF-299B-4F7C-8C91-A7F0DBF30788}"/>
</file>

<file path=customXml/itemProps2.xml><?xml version="1.0" encoding="utf-8"?>
<ds:datastoreItem xmlns:ds="http://schemas.openxmlformats.org/officeDocument/2006/customXml" ds:itemID="{D9FC7AC7-5A50-48C3-8265-E04FC1590F33}"/>
</file>

<file path=customXml/itemProps3.xml><?xml version="1.0" encoding="utf-8"?>
<ds:datastoreItem xmlns:ds="http://schemas.openxmlformats.org/officeDocument/2006/customXml" ds:itemID="{00743CF7-1347-4307-9C69-1743A5CA3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5</cp:revision>
  <dcterms:created xsi:type="dcterms:W3CDTF">2017-01-23T20:02:00Z</dcterms:created>
  <dcterms:modified xsi:type="dcterms:W3CDTF">2017-06-30T15:31:00Z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